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2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B235CD">
        <w:rPr>
          <w:rFonts w:asciiTheme="minorHAnsi" w:hAnsiTheme="minorHAnsi" w:cstheme="minorHAnsi"/>
          <w:sz w:val="22"/>
          <w:szCs w:val="22"/>
        </w:rPr>
        <w:t>)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>sotto la propria responsabilità, a norma delle disposizioni contenute nel DPR n. 445 del 28-12-2000 e s.m.i.,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l’a.s.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bookmarkStart w:id="0" w:name="_GoBack"/>
      <w:bookmarkEnd w:id="0"/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06974" w:rsidRPr="00B235CD" w:rsidRDefault="007314E1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4E1" w:rsidRDefault="007314E1" w:rsidP="00004FF5">
      <w:r>
        <w:separator/>
      </w:r>
    </w:p>
  </w:endnote>
  <w:endnote w:type="continuationSeparator" w:id="1">
    <w:p w:rsidR="007314E1" w:rsidRDefault="007314E1" w:rsidP="00004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4E1" w:rsidRDefault="007314E1" w:rsidP="00004FF5">
      <w:r>
        <w:separator/>
      </w:r>
    </w:p>
  </w:footnote>
  <w:footnote w:type="continuationSeparator" w:id="1">
    <w:p w:rsidR="007314E1" w:rsidRDefault="007314E1" w:rsidP="00004FF5">
      <w:r>
        <w:continuationSeparator/>
      </w:r>
    </w:p>
  </w:footnote>
  <w:footnote w:id="2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1F4"/>
    <w:rsid w:val="00004FF5"/>
    <w:rsid w:val="0001583A"/>
    <w:rsid w:val="00091E0E"/>
    <w:rsid w:val="00102753"/>
    <w:rsid w:val="001351F4"/>
    <w:rsid w:val="00141DC8"/>
    <w:rsid w:val="002A37D1"/>
    <w:rsid w:val="002B4757"/>
    <w:rsid w:val="00347827"/>
    <w:rsid w:val="003852D8"/>
    <w:rsid w:val="003B0ABD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7275E3"/>
    <w:rsid w:val="007314E1"/>
    <w:rsid w:val="00800C3A"/>
    <w:rsid w:val="00860EA9"/>
    <w:rsid w:val="00862350"/>
    <w:rsid w:val="008663A8"/>
    <w:rsid w:val="00872A94"/>
    <w:rsid w:val="008B3B5D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A5CC6"/>
    <w:rsid w:val="00BC3E57"/>
    <w:rsid w:val="00BD1C46"/>
    <w:rsid w:val="00BD1DEB"/>
    <w:rsid w:val="00C346D4"/>
    <w:rsid w:val="00CA5283"/>
    <w:rsid w:val="00D45534"/>
    <w:rsid w:val="00D8319A"/>
    <w:rsid w:val="00E34CD0"/>
    <w:rsid w:val="00E53836"/>
    <w:rsid w:val="00E97D67"/>
    <w:rsid w:val="00EB1D02"/>
    <w:rsid w:val="00F40F1F"/>
    <w:rsid w:val="00FA1FE2"/>
    <w:rsid w:val="00FA7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BBF5-A210-45C9-885B-4EC40C2D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2020-03-24T09:53:00Z</dcterms:created>
  <dcterms:modified xsi:type="dcterms:W3CDTF">2020-03-24T10:22:00Z</dcterms:modified>
</cp:coreProperties>
</file>